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3" Type="http://schemas.openxmlformats.org/officeDocument/2006/relationships/extended-properties" Target="docProps/app.xml"/>
  <Relationship Id="rId4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taisx="http://lrs.lt/TAIS/DocPartXmlMarks" mc:Ignorable="w14 wp14">
  <w:body>
    <w:sdt>
      <w:sdtPr>
        <w:alias w:val="pagrindine"/>
        <w:tag w:val="part_52e27d1a6ba142b1b3f3018d2c6f36c2"/>
        <w:lock w:val="sdtLocked"/>
        <w:richText/>
      </w:sdtPr>
      <w:sdtContent>
        <w:p>
          <w:pPr>
            <w:tabs>
              <w:tab w:val="center" w:pos="4153"/>
              <w:tab w:val="right" w:pos="8306"/>
            </w:tabs>
          </w:pPr>
          <w:r>
            <w:rPr>
              <w:sz w:val="20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7B93B197" wp14:editId="6C10E8CF">
                    <wp:simplePos x="0" y="0"/>
                    <wp:positionH relativeFrom="column">
                      <wp:posOffset>2514600</wp:posOffset>
                    </wp:positionH>
                    <wp:positionV relativeFrom="paragraph">
                      <wp:posOffset>-38100</wp:posOffset>
                    </wp:positionV>
                    <wp:extent cx="912495" cy="796925"/>
                    <wp:effectExtent l="0" t="0" r="0" b="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2495" cy="796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ascii="HelveticaLT" w:hAnsi="HelveticaLT"/>
                                    <w:lang w:val="en-US"/>
                                  </w:rPr>
                                  <w:drawing>
                                    <wp:inline distT="0" distB="0" distL="0" distR="0" wp14:anchorId="6FD3753F" wp14:editId="1E45F577">
                                      <wp:extent cx="718185" cy="694690"/>
                                      <wp:effectExtent l="0" t="0" r="0" b="0"/>
                                      <wp:docPr id="4" name="Picture 1"/>
                                      <wp:cNvGraphicFramePr>
                                        <a:graphicFrameLocks noChangeAspect="1"/>
                                      </wp:cNvGraphicFramePr>
                                      <a:graphic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18185" cy="6946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98pt;margin-top:-3pt;width:71.85pt;height:6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lHGiggIAAA4FAAAOAAAAZHJzL2Uyb0RvYy54bWysVNtu3CAQfa/Uf0C8b3yp92Ir3iiXuqqU XqSkH8ACXqNioMCunVb99w54N9n0IlVV/YC5DGfOzJzh/GLsJdpz64RWNc7OUoy4opoJta3xp/tm tsLIeaIYkVrxGj9why/WL1+cD6biue60ZNwiAFGuGkyNO+9NlSSOdrwn7kwbruCw1bYnHpZ2mzBL BkDvZZKn6SIZtGXGasqdg92b6RCvI37bcuo/tK3jHskaAzcfRxvHTRiT9TmptpaYTtADDfIPLHoi FDh9hLohnqCdFb9A9YJa7XTrz6juE922gvIYA0STpT9Fc9cRw2MskBxnHtPk/h8sfb//aJFgNX6F kSI9lOiejx5d6RHlITuDcRUY3Rkw8yNsQ5VjpM7cavrZIaWvO6K2/NJaPXScMGCXhZvJydUJxwWQ zfBOM3BDdl5HoLG1fUgdJAMBOlTp4bEygQqFzTLLi3KOEYWjZbko83n0QKrjZWOdf8N1j8KkxhYK H8HJ/tb5QIZUR5Pgy2kpWCOkjAu73VxLi/YERNLE74D+zEyqYKx0uDYhTjvAEXyEs8A2Fv1b4Jte 5eWsWayWs6Ip5rNyma5maVZelYu0KIub5nsgmBVVJxjj6lYofhRgVvxdgQ+tMEknShANkKs5ZCfG 9ccgU/ia5ndB9sJDP0rR13gVrA4dEur6WjEIm1SeCDnNk+f0Y5YhB8d/zEpUQSj8JAE/bkZACdLY aPYAerAa6gVFh0cEJp22XzEaoCFr7L7siOUYybcKNFVmRRE6OC6K+TKHhT092ZyeEEUBqsYeo2l6 7aeu3xkrth14mlSs9CXosBVRI0+sDuqFpovBHB6I0NWn62j19IytfwAAAP//AwBQSwMEFAAGAAgA AAAhAIsTOxDeAAAACgEAAA8AAABkcnMvZG93bnJldi54bWxMj8FOwzAMhu9IvENkJC5oS0e1sZam 04S0y06w8QBZY9qIxilJtpa3n3eCk2X51+fvrzaT68UFQ7SeFCzmGQikxhtLrYLP4262BhGTJqN7 T6jgFyNs6vu7SpfGj/SBl0NqBUMollpBl9JQShmbDp2Ocz8g8e3LB6cTr6GVJuiR4a6Xz1m2kk5b 4g+dHvCtw+b7cHYK8rgbQr5u2idrpQ378f0nyK1Sjw/T9hVEwin9heGmz+pQs9PJn8lE0TOjWHGX pGB2mxxY5sULiBMnF8USZF3J/xXqKwAAAP//AwBQSwECLQAUAAYACAAAACEAtoM4kv4AAADhAQAA EwAAAAAAAAAAAAAAAAAAAAAAW0NvbnRlbnRfVHlwZXNdLnhtbFBLAQItABQABgAIAAAAIQA4/SH/ 1gAAAJQBAAALAAAAAAAAAAAAAAAAAC8BAABfcmVscy8ucmVsc1BLAQItABQABgAIAAAAIQA6lHGi ggIAAA4FAAAOAAAAAAAAAAAAAAAAAC4CAABkcnMvZTJvRG9jLnhtbFBLAQItABQABgAIAAAAIQCL EzsQ3gAAAAoBAAAPAAAAAAAAAAAAAAAAANwEAABkcnMvZG93bnJldi54bWxQSwUGAAAAAAQABADz AAAA5wUAAAAA " stroked="f" strokecolor="blue">
                    <v:textbox>
                      <w:txbxContent>
                        <w:p>
                          <w:pPr>
                            <w:rPr>
                              <w:rFonts w:ascii="Times New Roman" w:hAnsi="Times New Roman" w:eastAsia="Times New Roman" w:cs="Times New Roman"/>
                            </w:rPr>
                          </w:pPr>
                          <w:r>
                            <w:rPr>
                              <w:rFonts w:ascii="HelveticaLT" w:hAnsi="HelveticaLT" w:eastAsia="Times New Roman" w:cs="Times New Roman"/>
                              <w:lang w:val="en-US"/>
                            </w:rPr>
                            <w:drawing>
                              <wp:inline distT="0" distB="0" distL="0" distR="0" wp14:anchorId="6FD3753F" wp14:editId="1E45F577">
                                <wp:extent cx="718185" cy="694690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8185" cy="6946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>
          <w:pPr>
            <w:tabs>
              <w:tab w:val="center" w:pos="4153"/>
              <w:tab w:val="right" w:pos="8306"/>
            </w:tabs>
          </w:pPr>
        </w:p>
        <w:p>
          <w:pPr>
            <w:tabs>
              <w:tab w:val="center" w:pos="4153"/>
              <w:tab w:val="right" w:pos="8306"/>
            </w:tabs>
          </w:pPr>
        </w:p>
        <w:p>
          <w:pPr>
            <w:tabs>
              <w:tab w:val="center" w:pos="4153"/>
              <w:tab w:val="right" w:pos="8306"/>
            </w:tabs>
            <w:jc w:val="center"/>
            <w:rPr>
              <w:b/>
              <w:bCs/>
              <w:caps/>
            </w:rPr>
          </w:pPr>
        </w:p>
        <w:p>
          <w:pPr>
            <w:tabs>
              <w:tab w:val="center" w:pos="4153"/>
              <w:tab w:val="right" w:pos="8306"/>
            </w:tabs>
            <w:jc w:val="center"/>
            <w:rPr>
              <w:b/>
              <w:bCs/>
              <w:caps/>
              <w:sz w:val="10"/>
            </w:rPr>
          </w:pPr>
        </w:p>
        <w:p>
          <w:pPr>
            <w:tabs>
              <w:tab w:val="center" w:pos="4153"/>
              <w:tab w:val="right" w:pos="8306"/>
            </w:tabs>
            <w:jc w:val="center"/>
            <w:rPr>
              <w:b/>
              <w:bCs/>
              <w:caps/>
              <w:sz w:val="26"/>
            </w:rPr>
          </w:pPr>
          <w:r>
            <w:rPr>
              <w:b/>
              <w:bCs/>
              <w:caps/>
              <w:sz w:val="26"/>
            </w:rPr>
            <w:t>Pasvalio rajono savivaldybės taryba</w:t>
          </w:r>
        </w:p>
        <w:p>
          <w:pPr>
            <w:tabs>
              <w:tab w:val="center" w:pos="4153"/>
              <w:tab w:val="right" w:pos="8306"/>
            </w:tabs>
            <w:jc w:val="center"/>
          </w:pPr>
        </w:p>
        <w:p>
          <w:pPr>
            <w:jc w:val="center"/>
            <w:rPr>
              <w:b/>
              <w:caps/>
            </w:rPr>
          </w:pPr>
          <w:r>
            <w:rPr>
              <w:b/>
              <w:caps/>
            </w:rPr>
            <w:t>Sprendimas</w:t>
          </w:r>
        </w:p>
        <w:p>
          <w:pPr>
            <w:jc w:val="center"/>
            <w:rPr>
              <w:b/>
              <w:caps/>
            </w:rPr>
          </w:pPr>
          <w:r>
            <w:rPr>
              <w:b/>
              <w:caps/>
            </w:rPr>
            <w:t xml:space="preserve">Dėl </w:t>
          </w:r>
          <w:r>
            <w:rPr>
              <w:b/>
            </w:rPr>
            <w:t>UAB „PASVALIO VANDENYS“ VALDYBOS</w:t>
          </w:r>
          <w:r>
            <w:rPr>
              <w:b/>
              <w:bCs/>
              <w:caps/>
            </w:rPr>
            <w:t xml:space="preserve"> išrinkimo</w:t>
          </w:r>
        </w:p>
        <w:p>
          <w:pPr>
            <w:jc w:val="center"/>
          </w:pPr>
        </w:p>
        <w:p>
          <w:pPr>
            <w:jc w:val="center"/>
          </w:pPr>
          <w:r>
            <w:t>2015 m. birželio 25 d.</w:t>
            <w:tab/>
            <w:t xml:space="preserve">Nr. T1-60 </w:t>
          </w:r>
        </w:p>
        <w:p>
          <w:pPr>
            <w:jc w:val="center"/>
          </w:pPr>
          <w:r>
            <w:t>Pasvalys</w:t>
          </w:r>
        </w:p>
        <w:p/>
        <w:p/>
        <w:p>
          <w:pPr>
            <w:sectPr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6" w:h="16838" w:code="9"/>
              <w:pgMar w:top="1134" w:right="567" w:bottom="1134" w:left="1701" w:header="964" w:footer="567" w:gutter="0"/>
              <w:cols w:space="1296"/>
              <w:titlePg/>
            </w:sectPr>
          </w:pPr>
        </w:p>
        <w:p>
          <w:pPr>
            <w:tabs>
              <w:tab w:val="center" w:pos="4153"/>
              <w:tab w:val="right" w:pos="8306"/>
            </w:tabs>
          </w:pPr>
        </w:p>
        <w:sdt>
          <w:sdtPr>
            <w:alias w:val="preambule"/>
            <w:tag w:val="part_e929bab7eb274fa89549eea3a55d3b33"/>
            <w:lock w:val="sdtLocked"/>
            <w:richText/>
          </w:sdtPr>
          <w:sdtContent>
            <w:p>
              <w:pPr>
                <w:ind w:firstLine="709"/>
                <w:jc w:val="both"/>
                <w:rPr>
                  <w:spacing w:val="40"/>
                  <w:lang w:eastAsia="x-none"/>
                </w:rPr>
              </w:pPr>
              <w:r>
                <w:rPr>
                  <w:lang w:eastAsia="x-none"/>
                </w:rPr>
                <w:t xml:space="preserve">Vadovaudamasi Lietuvos Respublikos vietos savivaldos įstatymo 16 straipsnio 3 dalies 9 punktu, 18 straipsnio 1 dalimi, Lietuvos Respublikos akcinių bendrovių įstatymo 20 straipsnio 1 dalies 3 punktu, 29 straipsnio 6 dalimi ir 33 straipsnio 2, 3 ir 5 dalimis, UAB „Pasvalio vandenys“ įstatų, patvirtintų Pasvalio rajono savivaldybės tarybos 2006 m. rugsėjo 28 d. sprendimu Nr. T1-212 „Dėl UAB „Pasvalio vandenys“ įstatų naujos redakcijos patvirtinimo“, 28.2 ir 46 punktais, Pasvalio rajono savivaldybės taryba </w:t>
              </w:r>
              <w:r>
                <w:rPr>
                  <w:spacing w:val="40"/>
                  <w:lang w:eastAsia="x-none"/>
                </w:rPr>
                <w:t>nusprendžia:</w:t>
              </w:r>
            </w:p>
          </w:sdtContent>
        </w:sdt>
        <w:sdt>
          <w:sdtPr>
            <w:alias w:val="1 p."/>
            <w:tag w:val="part_e7d3db65402e48288a5e9d9acd05685b"/>
            <w:lock w:val="sdtLocked"/>
            <w:richText/>
          </w:sdtPr>
          <w:sdtContent>
            <w:p>
              <w:pPr>
                <w:ind w:firstLine="720"/>
                <w:jc w:val="both"/>
              </w:pPr>
              <w:sdt>
                <w:sdtPr>
                  <w:alias w:val="Numeris"/>
                  <w:tag w:val="nr_e7d3db65402e48288a5e9d9acd05685b"/>
                  <w:lock w:val="sdtLocked"/>
                  <w:richText/>
                </w:sdtPr>
                <w:sdtContent>
                  <w:r>
                    <w:t>1</w:t>
                  </w:r>
                </w:sdtContent>
              </w:sdt>
              <w:r>
                <w:t>. Išrinkti 4 (ketverių) metų laikotarpiui UAB „Pasvalio vandenys“ valdybą iš 5 (penkių) narių:</w:t>
              </w:r>
            </w:p>
            <w:sdt>
              <w:sdtPr>
                <w:alias w:val="1.1 p."/>
                <w:tag w:val="part_15138a11a0224ac4a9a607cadfa5edf1"/>
                <w:lock w:val="sdtLocked"/>
                <w:richText/>
              </w:sdtPr>
              <w:sdtContent>
                <w:p>
                  <w:pPr>
                    <w:ind w:firstLine="720"/>
                    <w:jc w:val="both"/>
                  </w:pPr>
                  <w:sdt>
                    <w:sdtPr>
                      <w:alias w:val="Numeris"/>
                      <w:tag w:val="nr_15138a11a0224ac4a9a607cadfa5edf1"/>
                      <w:lock w:val="sdtLocked"/>
                      <w:richText/>
                    </w:sdtPr>
                    <w:sdtContent>
                      <w:r>
                        <w:t>1.1</w:t>
                      </w:r>
                    </w:sdtContent>
                  </w:sdt>
                  <w:r>
                    <w:t>. Virginija Antanavičienė, Pasvalio rajono savivaldybės administracijos Investicijų ir turto valdymo skyriaus vyriausioji specialistė (turto priežiūros);</w:t>
                  </w:r>
                </w:p>
              </w:sdtContent>
            </w:sdt>
            <w:sdt>
              <w:sdtPr>
                <w:alias w:val="1.2 p."/>
                <w:tag w:val="part_7455dd6597724e2b89a582527cb38038"/>
                <w:lock w:val="sdtLocked"/>
                <w:richText/>
              </w:sdtPr>
              <w:sdtContent>
                <w:p>
                  <w:pPr>
                    <w:ind w:firstLine="720"/>
                    <w:jc w:val="both"/>
                  </w:pPr>
                  <w:sdt>
                    <w:sdtPr>
                      <w:alias w:val="Numeris"/>
                      <w:tag w:val="nr_7455dd6597724e2b89a582527cb38038"/>
                      <w:lock w:val="sdtLocked"/>
                      <w:richText/>
                    </w:sdtPr>
                    <w:sdtContent>
                      <w:r>
                        <w:t>1.2</w:t>
                      </w:r>
                    </w:sdtContent>
                  </w:sdt>
                  <w:r>
                    <w:t xml:space="preserve">. Algis Kripaitis, UAB „Pasvalio vandenys“ vandentiekio ir nuotekų tinklų meistras; </w:t>
                  </w:r>
                </w:p>
              </w:sdtContent>
            </w:sdt>
            <w:sdt>
              <w:sdtPr>
                <w:alias w:val="1.3 p."/>
                <w:tag w:val="part_2985b1554e824d3f9c2824ad9c6615e7"/>
                <w:lock w:val="sdtLocked"/>
                <w:richText/>
              </w:sdtPr>
              <w:sdtContent>
                <w:p>
                  <w:pPr>
                    <w:ind w:firstLine="720"/>
                    <w:jc w:val="both"/>
                  </w:pPr>
                  <w:sdt>
                    <w:sdtPr>
                      <w:alias w:val="Numeris"/>
                      <w:tag w:val="nr_2985b1554e824d3f9c2824ad9c6615e7"/>
                      <w:lock w:val="sdtLocked"/>
                      <w:richText/>
                    </w:sdtPr>
                    <w:sdtContent>
                      <w:r>
                        <w:t>1.3</w:t>
                      </w:r>
                    </w:sdtContent>
                  </w:sdt>
                  <w:r>
                    <w:t>. Paulius Petkevičius, Pasvalio rajono savivaldybės administracijos direktoriaus pavaduotojas;</w:t>
                  </w:r>
                </w:p>
              </w:sdtContent>
            </w:sdt>
            <w:sdt>
              <w:sdtPr>
                <w:alias w:val="1.4 p."/>
                <w:tag w:val="part_0b64f51ff4c04bf78c53e9c8c214513b"/>
                <w:lock w:val="sdtLocked"/>
                <w:richText/>
              </w:sdtPr>
              <w:sdtContent>
                <w:p>
                  <w:pPr>
                    <w:ind w:firstLine="720"/>
                    <w:jc w:val="both"/>
                  </w:pPr>
                  <w:sdt>
                    <w:sdtPr>
                      <w:alias w:val="Numeris"/>
                      <w:tag w:val="nr_0b64f51ff4c04bf78c53e9c8c214513b"/>
                      <w:lock w:val="sdtLocked"/>
                      <w:richText/>
                    </w:sdtPr>
                    <w:sdtContent>
                      <w:r>
                        <w:t>1.4</w:t>
                      </w:r>
                    </w:sdtContent>
                  </w:sdt>
                  <w:r>
                    <w:t>. Rolandas Rastauskas, VšĮ Pasvalio ligoninės vyr. gydytojas;</w:t>
                  </w:r>
                </w:p>
              </w:sdtContent>
            </w:sdt>
            <w:sdt>
              <w:sdtPr>
                <w:alias w:val="1.5 p."/>
                <w:tag w:val="part_278f9021c80c4c44b9ff3a2570b748d7"/>
                <w:lock w:val="sdtLocked"/>
                <w:richText/>
              </w:sdtPr>
              <w:sdtContent>
                <w:p>
                  <w:pPr>
                    <w:ind w:firstLine="720"/>
                    <w:jc w:val="both"/>
                  </w:pPr>
                  <w:sdt>
                    <w:sdtPr>
                      <w:alias w:val="Numeris"/>
                      <w:tag w:val="nr_278f9021c80c4c44b9ff3a2570b748d7"/>
                      <w:lock w:val="sdtLocked"/>
                      <w:richText/>
                    </w:sdtPr>
                    <w:sdtContent>
                      <w:r>
                        <w:t>1.5</w:t>
                      </w:r>
                    </w:sdtContent>
                  </w:sdt>
                  <w:r>
                    <w:t>. Emilis Trinskis, Pasvalio rajono savivaldybės administracijos Bendrojo skyriaus vyriausiasis specialistas (informacinių technologijų).</w:t>
                  </w:r>
                </w:p>
              </w:sdtContent>
            </w:sdt>
          </w:sdtContent>
        </w:sdt>
        <w:sdt>
          <w:sdtPr>
            <w:alias w:val="2 p."/>
            <w:tag w:val="part_43d5fb49f8dc459db6332f1e6cd9ce24"/>
            <w:lock w:val="sdtLocked"/>
            <w:richText/>
          </w:sdtPr>
          <w:sdtContent>
            <w:p>
              <w:pPr>
                <w:ind w:firstLine="720"/>
                <w:jc w:val="both"/>
              </w:pPr>
              <w:sdt>
                <w:sdtPr>
                  <w:alias w:val="Numeris"/>
                  <w:tag w:val="nr_43d5fb49f8dc459db6332f1e6cd9ce24"/>
                  <w:lock w:val="sdtLocked"/>
                  <w:richText/>
                </w:sdtPr>
                <w:sdtContent>
                  <w:r>
                    <w:t>2</w:t>
                  </w:r>
                </w:sdtContent>
              </w:sdt>
              <w:r>
                <w:t>. Pripažinti netekusiu galios Pasvalio rajono savivaldybės tarybos 2011 m. birželio 29 d. sprendimą Nr. T1-64 „Dėl UAB „Pasvalio vandenys“ valdybos narių išrinkimo“.</w:t>
              </w:r>
            </w:p>
          </w:sdtContent>
        </w:sdt>
        <w:sdt>
          <w:sdtPr>
            <w:alias w:val="3 p."/>
            <w:tag w:val="part_6a072f78c53745a6915dac69db80311c"/>
            <w:lock w:val="sdtLocked"/>
            <w:richText/>
          </w:sdtPr>
          <w:sdtContent>
            <w:p>
              <w:pPr>
                <w:ind w:firstLine="720"/>
                <w:jc w:val="both"/>
              </w:pPr>
              <w:sdt>
                <w:sdtPr>
                  <w:alias w:val="Numeris"/>
                  <w:tag w:val="nr_6a072f78c53745a6915dac69db80311c"/>
                  <w:lock w:val="sdtLocked"/>
                  <w:richText/>
                </w:sdtPr>
                <w:sdtContent>
                  <w:r>
                    <w:t>3</w:t>
                  </w:r>
                </w:sdtContent>
              </w:sdt>
              <w:r>
                <w:t>. Sprendimas įsigalioja nuo 2015 m. liepos 30 d.</w:t>
              </w:r>
            </w:p>
            <w:p>
              <w:pPr>
                <w:ind w:firstLine="709"/>
                <w:jc w:val="both"/>
              </w:pPr>
            </w:p>
            <w:p>
              <w:pPr>
                <w:ind w:firstLine="709"/>
                <w:jc w:val="both"/>
              </w:pPr>
            </w:p>
          </w:sdtContent>
        </w:sdt>
        <w:sdt>
          <w:sdtPr>
            <w:alias w:val="signatura"/>
            <w:tag w:val="part_0317ecfbd9d5495f8e78785e805aa32a"/>
            <w:lock w:val="sdtLocked"/>
            <w:richText/>
          </w:sdtPr>
          <w:sdtContent>
            <w:p>
              <w:pPr>
                <w:jc w:val="both"/>
              </w:pPr>
              <w:r>
                <w:t xml:space="preserve">Savivaldybės meras                                                                                           Gintautas Gegužinskas</w:t>
              </w:r>
            </w:p>
            <w:p>
              <w:pPr>
                <w:ind w:firstLine="709"/>
                <w:jc w:val="both"/>
              </w:pPr>
            </w:p>
          </w:sdtContent>
        </w:sdt>
      </w:sdtContent>
    </w:sdt>
    <w:sectPr>
      <w:type w:val="continuous"/>
      <w:pgSz w:w="11906" w:h="16838" w:code="9"/>
      <w:pgMar w:top="1134" w:right="567" w:bottom="1134" w:left="1701" w:header="964" w:footer="567" w:gutter="0"/>
      <w:cols w:space="1296"/>
      <w:formProt w:val="0"/>
      <w:titlePg/>
    </w:sectPr>
  </w:body>
</w:document>
</file>

<file path=word/endnotes.xml><?xml version="1.0" encoding="utf-8"?>
<w:end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LT">
    <w:altName w:val="Arial"/>
    <w:panose1 w:val="00000000000000000000"/>
    <w:charset w:val="BA"/>
    <w:family w:val="swiss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center" w:pos="4153"/>
        <w:tab w:val="right" w:pos="8306"/>
      </w:tabs>
    </w:pPr>
  </w:p>
</w:ftr>
</file>

<file path=word/footer3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center" w:pos="4153"/>
        <w:tab w:val="right" w:pos="8306"/>
      </w:tabs>
    </w:pPr>
  </w:p>
</w:ftr>
</file>

<file path=word/footnotes.xml><?xml version="1.0" encoding="utf-8"?>
<w:foot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center" w:pos="4153"/>
        <w:tab w:val="right" w:pos="8306"/>
      </w:tabs>
    </w:pPr>
  </w:p>
</w:hdr>
</file>

<file path=word/header2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center" w:pos="4153"/>
        <w:tab w:val="right" w:pos="8306"/>
      </w:tabs>
    </w:pPr>
  </w:p>
</w:hdr>
</file>

<file path=word/header3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mc:Ignorable="w14">
  <w:view w:val="normal"/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eader" Target="header3.xml"/>
  <Relationship Id="rId14" Type="http://schemas.openxmlformats.org/officeDocument/2006/relationships/footer" Target="footer3.xml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17" Type="http://schemas.openxmlformats.org/officeDocument/2006/relationships/customXml" Target="../customXml/item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image" Target="media/image10.png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Parts xmlns="http://lrs.lt/TAIS/DocParts">
  <Part Type="pagrindine" DocPartId="6b30373fc37b4802aa70cda86a12c665" PartId="52e27d1a6ba142b1b3f3018d2c6f36c2">
    <Part Type="preambule" DocPartId="e085eeb6907f431fb335088d26de19d9" PartId="e929bab7eb274fa89549eea3a55d3b33"/>
    <Part Type="punktas" Nr="1" Abbr="1 p." DocPartId="c834f71bdbee4ed69a40c02c4f9bc821" PartId="e7d3db65402e48288a5e9d9acd05685b">
      <Part Type="punktas" Nr="1.1" Abbr="1.1 p." DocPartId="39e5aa24956c4369bbdf21595561528b" PartId="15138a11a0224ac4a9a607cadfa5edf1"/>
      <Part Type="punktas" Nr="1.2" Abbr="1.2 p." DocPartId="8f5e280396f14d08ada61dacb4f4ca96" PartId="7455dd6597724e2b89a582527cb38038"/>
      <Part Type="punktas" Nr="1.3" Abbr="1.3 p." DocPartId="c89419053a59469a8c96e9320992ab2d" PartId="2985b1554e824d3f9c2824ad9c6615e7"/>
      <Part Type="punktas" Nr="1.4" Abbr="1.4 p." DocPartId="a78a07079b7f4eddbed862952ecbb3e2" PartId="0b64f51ff4c04bf78c53e9c8c214513b"/>
      <Part Type="punktas" Nr="1.5" Abbr="1.5 p." DocPartId="9d2eee209c8245408c47e8af942c5d60" PartId="278f9021c80c4c44b9ff3a2570b748d7"/>
    </Part>
    <Part Type="punktas" Nr="2" Abbr="2 p." DocPartId="9bcff61d2db54515851565cbaf8ef63c" PartId="43d5fb49f8dc459db6332f1e6cd9ce24"/>
    <Part Type="punktas" Nr="3" Abbr="3 p." DocPartId="6d94292b4c56430eae2334bca3b3a991" PartId="6a072f78c53745a6915dac69db80311c"/>
    <Part Type="signatura" DocPartId="c9ab1d12c52443d1934d1bf21940511a" PartId="0317ecfbd9d5495f8e78785e805aa32a"/>
  </Part>
</Parts>
</file>

<file path=customXml/itemProps1.xml><?xml version="1.0" encoding="utf-8"?>
<ds:datastoreItem xmlns:ds="http://schemas.openxmlformats.org/officeDocument/2006/customXml" ds:itemID="{A5514180-A3AD-48AF-8AFD-FBE74D861690}">
  <ds:schemaRefs>
    <ds:schemaRef ds:uri="http://lrs.lt/TAIS/DocPar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1453</Characters>
  <Application>Microsoft Office Word</Application>
  <DocSecurity>4</DocSecurity>
  <Lines>33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1649</CharactersWithSpaces>
  <SharedDoc>false</SharedDoc>
  <HyperlinkBase/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2015-06-30T12:44:00Z</dcterms:created>
  <dc:creator>Rasa</dc:creator>
  <lastModifiedBy>CLUSadmin</lastModifiedBy>
  <lastPrinted>2015-06-25T13:32:00Z</lastPrinted>
  <dcterms:modified xsi:type="dcterms:W3CDTF">2015-06-30T12:44:00Z</dcterms:modified>
  <revision>2</revision>
  <dc:title>Lietuvos Respublikos Sveikatos apsaugos ministerijai</dc:title>
</coreProperties>
</file>